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BFA" w:rsidRDefault="00693BFA" w:rsidP="00693BFA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93BFA" w:rsidRPr="00693BFA" w:rsidRDefault="00693BFA" w:rsidP="00693BF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3BF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Б</w:t>
      </w:r>
      <w:r w:rsidRPr="00693BFA">
        <w:rPr>
          <w:rFonts w:ascii="Times New Roman" w:hAnsi="Times New Roman" w:cs="Times New Roman"/>
          <w:color w:val="333333"/>
          <w:sz w:val="28"/>
          <w:szCs w:val="28"/>
        </w:rPr>
        <w:t>олее 50 государственных услуг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Пенсионного фонда предоставляется</w:t>
      </w:r>
      <w:r w:rsidRPr="00693BFA">
        <w:rPr>
          <w:rFonts w:ascii="Times New Roman" w:hAnsi="Times New Roman" w:cs="Times New Roman"/>
          <w:color w:val="333333"/>
          <w:sz w:val="28"/>
          <w:szCs w:val="28"/>
        </w:rPr>
        <w:t xml:space="preserve"> в электронном виде</w:t>
      </w:r>
    </w:p>
    <w:p w:rsidR="00693BFA" w:rsidRDefault="00693BFA" w:rsidP="00693BFA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</w:p>
    <w:p w:rsidR="00693BFA" w:rsidRPr="00693BFA" w:rsidRDefault="00693BFA" w:rsidP="00693BF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943225" cy="2228850"/>
            <wp:effectExtent l="19050" t="0" r="9525" b="0"/>
            <wp:wrapSquare wrapText="bothSides"/>
            <wp:docPr id="1" name="Рисунок 0" descr="Slajd1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jd1(6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районе</w:t>
      </w: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напоминает: получить широкий спектр государственных услуг ПФР в электронной форме можно через личный кабинет гражданина на официальном сайте Пенсионного фонда и в мобильном приложении ПФР.</w:t>
      </w:r>
    </w:p>
    <w:p w:rsidR="00693BFA" w:rsidRPr="00693BFA" w:rsidRDefault="00693BFA" w:rsidP="00693BF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Обращаем внимание, для доступа к полному перечню государственных услуг в личном кабинете на сайте ПФР гражданину необходимо зарегистрироваться в Единой системе идентификац</w:t>
      </w:r>
      <w:proofErr w:type="gramStart"/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ии и ау</w:t>
      </w:r>
      <w:proofErr w:type="gramEnd"/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тентификации (ЕСИА) на Едином портале государственных и муниципальных услуг (ЕПГУ) и подтвердить свою учетную запись одним из четырех способов:</w:t>
      </w:r>
    </w:p>
    <w:p w:rsidR="00693BFA" w:rsidRPr="00693BFA" w:rsidRDefault="00693BFA" w:rsidP="00693B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Обратиться в центр обслуживания ЕСИА (в том числе в многофункциональный центр предоставления государственных и муниципальных услуг или в любую клиентскую службу ПФР);</w:t>
      </w:r>
    </w:p>
    <w:p w:rsidR="00693BFA" w:rsidRPr="00693BFA" w:rsidRDefault="00693BFA" w:rsidP="00693B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Получить код подтверждения личности по почте;</w:t>
      </w:r>
    </w:p>
    <w:p w:rsidR="00693BFA" w:rsidRPr="00693BFA" w:rsidRDefault="00693BFA" w:rsidP="00693B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 помощью средства квалифицированной электронной подписи;</w:t>
      </w:r>
    </w:p>
    <w:p w:rsidR="00693BFA" w:rsidRPr="00693BFA" w:rsidRDefault="00693BFA" w:rsidP="00693BF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Через сервис «</w:t>
      </w:r>
      <w:proofErr w:type="spellStart"/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онлайн-банк</w:t>
      </w:r>
      <w:proofErr w:type="spellEnd"/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» </w:t>
      </w:r>
      <w:proofErr w:type="spellStart"/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Тинькофф</w:t>
      </w:r>
      <w:proofErr w:type="spellEnd"/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Банк, Почта Банк и Сбербанка России.</w:t>
      </w:r>
    </w:p>
    <w:p w:rsidR="00693BFA" w:rsidRPr="00693BFA" w:rsidRDefault="00693BFA" w:rsidP="00693BFA">
      <w:pPr>
        <w:spacing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693BFA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Важно отметить, что возможности личного кабинета постоянно расширяются, и на сегодняшний день в личном кабинете гражданина на сайте ПФР реализована возможность получения более 50 государственных услуг в электронном виде.</w:t>
      </w:r>
    </w:p>
    <w:p w:rsidR="00BA0FAB" w:rsidRDefault="00BA0FAB"/>
    <w:sectPr w:rsidR="00BA0FAB" w:rsidSect="00BA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7F88"/>
    <w:multiLevelType w:val="multilevel"/>
    <w:tmpl w:val="78A85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BFA"/>
    <w:rsid w:val="00693BFA"/>
    <w:rsid w:val="00BA0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BF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269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2019-10-16T08:21:00Z</dcterms:created>
  <dcterms:modified xsi:type="dcterms:W3CDTF">2019-10-16T08:26:00Z</dcterms:modified>
</cp:coreProperties>
</file>